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rPr>
      </w:pPr>
      <w:r>
        <w:rPr>
          <w:rFonts w:ascii="ＭＳ Ｐ明朝" w:hAnsi="ＭＳ Ｐ明朝" w:eastAsia="ＭＳ Ｐ明朝"/>
          <w:color w:val="000000"/>
          <w:sz w:val="24"/>
          <w:szCs w:val="24"/>
        </w:rPr>
        <w:t>浄化槽</w:t>
      </w:r>
      <w:r>
        <w:rPr>
          <w:rFonts w:ascii="ＭＳ Ｐ明朝" w:hAnsi="ＭＳ Ｐ明朝" w:eastAsia="ＭＳ Ｐ明朝"/>
          <w:color w:val="000000"/>
          <w:sz w:val="24"/>
          <w:szCs w:val="24"/>
        </w:rPr>
        <w:t>契約不適合</w:t>
      </w:r>
      <w:r>
        <w:rPr>
          <w:rFonts w:ascii="ＭＳ Ｐ明朝" w:hAnsi="ＭＳ Ｐ明朝" w:eastAsia="ＭＳ Ｐ明朝"/>
          <w:color w:val="000000"/>
          <w:sz w:val="24"/>
          <w:szCs w:val="24"/>
        </w:rPr>
        <w:t>責任に関する覚書</w:t>
      </w:r>
    </w:p>
    <w:p>
      <w:pPr>
        <w:pStyle w:val="Normal"/>
        <w:rPr>
          <w:rFonts w:ascii="ＭＳ Ｐ明朝" w:hAnsi="ＭＳ Ｐ明朝" w:eastAsia="ＭＳ Ｐ明朝"/>
          <w:color w:val="000000"/>
          <w:sz w:val="24"/>
          <w:szCs w:val="24"/>
        </w:rPr>
      </w:pPr>
      <w:r>
        <w:rPr>
          <w:rFonts w:eastAsia="ＭＳ Ｐ明朝" w:ascii="ＭＳ Ｐ明朝" w:hAnsi="ＭＳ Ｐ明朝"/>
          <w:color w:val="000000"/>
          <w:sz w:val="24"/>
          <w:szCs w:val="24"/>
        </w:rPr>
      </w:r>
    </w:p>
    <w:p>
      <w:pPr>
        <w:pStyle w:val="Normal"/>
        <w:ind w:firstLine="283"/>
        <w:rPr>
          <w:color w:val="000000"/>
        </w:rPr>
      </w:pPr>
      <w:r>
        <w:rPr>
          <w:rFonts w:ascii="ＭＳ Ｐ明朝" w:hAnsi="ＭＳ Ｐ明朝" w:eastAsia="ＭＳ Ｐ明朝"/>
          <w:color w:val="000000"/>
          <w:sz w:val="24"/>
          <w:szCs w:val="24"/>
        </w:rPr>
        <w:t>設置者（以下「甲」という。）及び浄化槽工事業者（以下「乙」という。）は、富士宮市浄化槽設置整備事業費補助金の交付を受けた浄化槽に関し、下記の項目により覚書を締結し甲と乙は信義確実にこれを履行する。</w:t>
      </w:r>
    </w:p>
    <w:p>
      <w:pPr>
        <w:pStyle w:val="Normal"/>
        <w:rPr>
          <w:rFonts w:ascii="ＭＳ Ｐ明朝" w:hAnsi="ＭＳ Ｐ明朝" w:eastAsia="ＭＳ Ｐ明朝"/>
          <w:color w:val="000000"/>
          <w:sz w:val="24"/>
          <w:szCs w:val="24"/>
        </w:rPr>
      </w:pPr>
      <w:r>
        <w:rPr>
          <w:rFonts w:eastAsia="ＭＳ Ｐ明朝" w:ascii="ＭＳ Ｐ明朝" w:hAnsi="ＭＳ Ｐ明朝"/>
          <w:color w:val="000000"/>
          <w:sz w:val="24"/>
          <w:szCs w:val="24"/>
        </w:rPr>
      </w:r>
    </w:p>
    <w:p>
      <w:pPr>
        <w:pStyle w:val="NoteHeading"/>
        <w:rPr>
          <w:color w:val="000000"/>
        </w:rPr>
      </w:pPr>
      <w:r>
        <w:rPr>
          <w:color w:val="000000"/>
        </w:rPr>
        <w:t>記</w:t>
      </w:r>
    </w:p>
    <w:p>
      <w:pPr>
        <w:pStyle w:val="Normal"/>
        <w:rPr>
          <w:rFonts w:ascii="ＭＳ Ｐ明朝" w:hAnsi="ＭＳ Ｐ明朝" w:eastAsia="ＭＳ Ｐ明朝"/>
          <w:color w:val="000000"/>
        </w:rPr>
      </w:pPr>
      <w:r>
        <w:rPr>
          <w:rFonts w:eastAsia="ＭＳ Ｐ明朝" w:ascii="ＭＳ Ｐ明朝" w:hAnsi="ＭＳ Ｐ明朝"/>
          <w:color w:val="000000"/>
        </w:rPr>
      </w:r>
    </w:p>
    <w:p>
      <w:pPr>
        <w:pStyle w:val="Normal"/>
        <w:ind w:left="283" w:hanging="281"/>
        <w:rPr>
          <w:color w:val="000000"/>
        </w:rPr>
      </w:pPr>
      <w:r>
        <w:rPr>
          <w:rFonts w:ascii="ＭＳ Ｐ明朝" w:hAnsi="ＭＳ Ｐ明朝" w:eastAsia="ＭＳ Ｐ明朝"/>
          <w:color w:val="000000"/>
        </w:rPr>
        <w:t>１　　甲は、浄化槽法第７条の規定による水質に関する検査を受け、その検査の結果、浄化槽の工事について改善の指摘を受けた場合は、乙に対し、相当の期限を定めてその</w:t>
      </w:r>
      <w:r>
        <w:rPr>
          <w:rFonts w:ascii="ＭＳ Ｐ明朝" w:hAnsi="ＭＳ Ｐ明朝" w:eastAsia="ＭＳ Ｐ明朝"/>
          <w:color w:val="000000"/>
        </w:rPr>
        <w:t>履行の追完の</w:t>
      </w:r>
      <w:r>
        <w:rPr>
          <w:rFonts w:ascii="ＭＳ Ｐ明朝" w:hAnsi="ＭＳ Ｐ明朝" w:eastAsia="ＭＳ Ｐ明朝"/>
          <w:color w:val="000000"/>
        </w:rPr>
        <w:t>請求又は修補に代わる損害賠償を請求することができる。</w:t>
      </w:r>
    </w:p>
    <w:p>
      <w:pPr>
        <w:pStyle w:val="Normal"/>
        <w:ind w:left="283" w:hanging="0"/>
        <w:rPr>
          <w:rFonts w:ascii="ＭＳ Ｐ明朝" w:hAnsi="ＭＳ Ｐ明朝" w:eastAsia="ＭＳ Ｐ明朝"/>
          <w:color w:val="000000"/>
        </w:rPr>
      </w:pPr>
      <w:r>
        <w:rPr>
          <w:rFonts w:eastAsia="ＭＳ Ｐ明朝" w:ascii="ＭＳ Ｐ明朝" w:hAnsi="ＭＳ Ｐ明朝"/>
          <w:color w:val="000000"/>
        </w:rPr>
      </w:r>
    </w:p>
    <w:p>
      <w:pPr>
        <w:pStyle w:val="Normal"/>
        <w:ind w:left="283" w:hanging="281"/>
        <w:rPr>
          <w:color w:val="000000"/>
        </w:rPr>
      </w:pPr>
      <w:r>
        <w:rPr>
          <w:rFonts w:ascii="ＭＳ Ｐ明朝" w:hAnsi="ＭＳ Ｐ明朝" w:eastAsia="ＭＳ Ｐ明朝"/>
          <w:color w:val="000000"/>
        </w:rPr>
        <w:t>２　　前項に定める請求は、浄化槽の工事についての改善の指摘が、甲の責に帰すべき事由に基づくものである場合にはすることができない。</w:t>
      </w:r>
    </w:p>
    <w:p>
      <w:pPr>
        <w:pStyle w:val="Normal"/>
        <w:ind w:left="283" w:hanging="0"/>
        <w:rPr>
          <w:rFonts w:ascii="ＭＳ Ｐ明朝" w:hAnsi="ＭＳ Ｐ明朝" w:eastAsia="ＭＳ Ｐ明朝"/>
          <w:color w:val="000000"/>
        </w:rPr>
      </w:pPr>
      <w:r>
        <w:rPr>
          <w:rFonts w:eastAsia="ＭＳ Ｐ明朝" w:ascii="ＭＳ Ｐ明朝" w:hAnsi="ＭＳ Ｐ明朝"/>
          <w:color w:val="000000"/>
        </w:rPr>
      </w:r>
    </w:p>
    <w:p>
      <w:pPr>
        <w:pStyle w:val="Normal"/>
        <w:ind w:left="283" w:hanging="281"/>
        <w:rPr>
          <w:color w:val="000000"/>
        </w:rPr>
      </w:pPr>
      <w:r>
        <w:rPr>
          <w:rFonts w:ascii="ＭＳ Ｐ明朝" w:hAnsi="ＭＳ Ｐ明朝" w:eastAsia="ＭＳ Ｐ明朝"/>
          <w:color w:val="000000"/>
        </w:rPr>
        <w:t>３　　乙は、甲から１項の規定により</w:t>
      </w:r>
      <w:r>
        <w:rPr>
          <w:rFonts w:ascii="ＭＳ Ｐ明朝" w:hAnsi="ＭＳ Ｐ明朝" w:eastAsia="ＭＳ Ｐ明朝"/>
          <w:color w:val="000000"/>
        </w:rPr>
        <w:t>履行の追完</w:t>
      </w:r>
      <w:r>
        <w:rPr>
          <w:rFonts w:ascii="ＭＳ Ｐ明朝" w:hAnsi="ＭＳ Ｐ明朝" w:eastAsia="ＭＳ Ｐ明朝"/>
          <w:color w:val="000000"/>
        </w:rPr>
        <w:t>を求められた場合は、速やかに行われなければならない。</w:t>
      </w:r>
    </w:p>
    <w:p>
      <w:pPr>
        <w:pStyle w:val="Normal"/>
        <w:ind w:left="283" w:hanging="0"/>
        <w:rPr>
          <w:rFonts w:ascii="ＭＳ Ｐ明朝" w:hAnsi="ＭＳ Ｐ明朝" w:eastAsia="ＭＳ Ｐ明朝"/>
          <w:color w:val="000000"/>
        </w:rPr>
      </w:pPr>
      <w:r>
        <w:rPr>
          <w:rFonts w:eastAsia="ＭＳ Ｐ明朝" w:ascii="ＭＳ Ｐ明朝" w:hAnsi="ＭＳ Ｐ明朝"/>
          <w:color w:val="000000"/>
        </w:rPr>
      </w:r>
    </w:p>
    <w:p>
      <w:pPr>
        <w:pStyle w:val="Normal"/>
        <w:ind w:left="283" w:hanging="0"/>
        <w:rPr>
          <w:color w:val="000000"/>
        </w:rPr>
      </w:pPr>
      <w:r>
        <w:rPr>
          <w:rFonts w:ascii="ＭＳ Ｐ明朝" w:hAnsi="ＭＳ Ｐ明朝" w:eastAsia="ＭＳ Ｐ明朝"/>
          <w:color w:val="000000"/>
        </w:rPr>
        <w:t>以上を覚書の証として、本証を２通作成し、当事者記名捺印のうえ各自一通を保有する。</w:t>
      </w:r>
    </w:p>
    <w:p>
      <w:pPr>
        <w:pStyle w:val="Normal"/>
        <w:rPr>
          <w:rFonts w:ascii="ＭＳ Ｐ明朝" w:hAnsi="ＭＳ Ｐ明朝" w:eastAsia="ＭＳ Ｐ明朝"/>
          <w:color w:val="000000"/>
        </w:rPr>
      </w:pPr>
      <w:r>
        <w:rPr>
          <w:rFonts w:eastAsia="ＭＳ Ｐ明朝" w:ascii="ＭＳ Ｐ明朝" w:hAnsi="ＭＳ Ｐ明朝"/>
          <w:color w:val="000000"/>
        </w:rPr>
      </w:r>
    </w:p>
    <w:p>
      <w:pPr>
        <w:pStyle w:val="Normal"/>
        <w:ind w:firstLine="2520"/>
        <w:rPr>
          <w:color w:val="000000"/>
        </w:rPr>
      </w:pPr>
      <w:r>
        <w:rPr>
          <w:rFonts w:ascii="ＭＳ Ｐ明朝" w:hAnsi="ＭＳ Ｐ明朝" w:eastAsia="ＭＳ Ｐ明朝"/>
          <w:color w:val="000000"/>
          <w:spacing w:val="315"/>
          <w:kern w:val="0"/>
        </w:rPr>
        <w:t>年月</w:t>
      </w:r>
      <w:r>
        <w:rPr>
          <w:rFonts w:ascii="ＭＳ Ｐ明朝" w:hAnsi="ＭＳ Ｐ明朝" w:eastAsia="ＭＳ Ｐ明朝"/>
          <w:color w:val="000000"/>
          <w:kern w:val="0"/>
        </w:rPr>
        <w:t>日</w:t>
      </w:r>
    </w:p>
    <w:p>
      <w:pPr>
        <w:pStyle w:val="Normal"/>
        <w:ind w:firstLine="630"/>
        <w:rPr>
          <w:rFonts w:ascii="ＭＳ Ｐ明朝" w:hAnsi="ＭＳ Ｐ明朝" w:eastAsia="ＭＳ Ｐ明朝"/>
          <w:color w:val="000000"/>
          <w:kern w:val="0"/>
        </w:rPr>
      </w:pPr>
      <w:r>
        <w:rPr>
          <w:rFonts w:eastAsia="ＭＳ Ｐ明朝" w:ascii="ＭＳ Ｐ明朝" w:hAnsi="ＭＳ Ｐ明朝"/>
          <w:color w:val="000000"/>
          <w:kern w:val="0"/>
        </w:rPr>
      </w:r>
    </w:p>
    <w:p>
      <w:pPr>
        <w:pStyle w:val="Normal"/>
        <w:spacing w:lineRule="auto" w:line="480"/>
        <w:ind w:firstLine="630"/>
        <w:rPr>
          <w:color w:val="000000"/>
        </w:rPr>
      </w:pPr>
      <w:r>
        <w:rPr>
          <w:rFonts w:ascii="ＭＳ Ｐ明朝" w:hAnsi="ＭＳ Ｐ明朝" w:eastAsia="ＭＳ Ｐ明朝"/>
          <w:color w:val="000000"/>
          <w:kern w:val="0"/>
        </w:rPr>
        <w:t>甲　　　　　　設置者</w:t>
      </w:r>
    </w:p>
    <w:p>
      <w:pPr>
        <w:pStyle w:val="Normal"/>
        <w:spacing w:lineRule="auto" w:line="480"/>
        <w:ind w:firstLine="630"/>
        <w:rPr>
          <w:color w:val="000000"/>
        </w:rPr>
      </w:pPr>
      <w:r>
        <w:rPr>
          <w:rFonts w:ascii="ＭＳ Ｐ明朝" w:hAnsi="ＭＳ Ｐ明朝" w:eastAsia="ＭＳ Ｐ明朝"/>
          <w:color w:val="000000"/>
          <w:kern w:val="0"/>
        </w:rPr>
        <w:t>乙　　　　　　工事業者</w:t>
      </w:r>
    </w:p>
    <w:sectPr>
      <w:type w:val="nextPage"/>
      <w:pgSz w:w="11906" w:h="16838"/>
      <w:pgMar w:left="1701" w:right="1701" w:header="0" w:top="1985" w:footer="0" w:bottom="1701"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Ｐ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ec2cce"/>
    <w:rPr/>
  </w:style>
  <w:style w:type="character" w:styleId="Style15" w:customStyle="1">
    <w:name w:val="フッター (文字)"/>
    <w:basedOn w:val="DefaultParagraphFont"/>
    <w:link w:val="a5"/>
    <w:uiPriority w:val="99"/>
    <w:qFormat/>
    <w:rsid w:val="00ec2cce"/>
    <w:rPr/>
  </w:style>
  <w:style w:type="character" w:styleId="Style16" w:customStyle="1">
    <w:name w:val="記 (文字)"/>
    <w:basedOn w:val="DefaultParagraphFont"/>
    <w:link w:val="a7"/>
    <w:uiPriority w:val="99"/>
    <w:qFormat/>
    <w:rsid w:val="00ec2cce"/>
    <w:rPr>
      <w:rFonts w:ascii="ＭＳ Ｐ明朝" w:hAnsi="ＭＳ Ｐ明朝" w:eastAsia="ＭＳ Ｐ明朝"/>
      <w:sz w:val="24"/>
      <w:szCs w:val="24"/>
    </w:rPr>
  </w:style>
  <w:style w:type="character" w:styleId="Style17" w:customStyle="1">
    <w:name w:val="結語 (文字)"/>
    <w:basedOn w:val="DefaultParagraphFont"/>
    <w:link w:val="a9"/>
    <w:uiPriority w:val="99"/>
    <w:qFormat/>
    <w:rsid w:val="00ec2cce"/>
    <w:rPr>
      <w:rFonts w:ascii="ＭＳ Ｐ明朝" w:hAnsi="ＭＳ Ｐ明朝" w:eastAsia="ＭＳ Ｐ明朝"/>
      <w:sz w:val="24"/>
      <w:szCs w:val="24"/>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Style23">
    <w:name w:val="ヘッダーとフッター"/>
    <w:basedOn w:val="Normal"/>
    <w:qFormat/>
    <w:pPr/>
    <w:rPr/>
  </w:style>
  <w:style w:type="paragraph" w:styleId="Style24">
    <w:name w:val="Header"/>
    <w:basedOn w:val="Normal"/>
    <w:link w:val="a4"/>
    <w:uiPriority w:val="99"/>
    <w:unhideWhenUsed/>
    <w:rsid w:val="00ec2cce"/>
    <w:pPr>
      <w:tabs>
        <w:tab w:val="clear" w:pos="840"/>
        <w:tab w:val="center" w:pos="4252" w:leader="none"/>
        <w:tab w:val="right" w:pos="8504" w:leader="none"/>
      </w:tabs>
      <w:snapToGrid w:val="false"/>
    </w:pPr>
    <w:rPr/>
  </w:style>
  <w:style w:type="paragraph" w:styleId="Style25">
    <w:name w:val="Footer"/>
    <w:basedOn w:val="Normal"/>
    <w:link w:val="a6"/>
    <w:uiPriority w:val="99"/>
    <w:unhideWhenUsed/>
    <w:rsid w:val="00ec2cce"/>
    <w:pPr>
      <w:tabs>
        <w:tab w:val="clear" w:pos="840"/>
        <w:tab w:val="center" w:pos="4252" w:leader="none"/>
        <w:tab w:val="right" w:pos="8504" w:leader="none"/>
      </w:tabs>
      <w:snapToGrid w:val="false"/>
    </w:pPr>
    <w:rPr/>
  </w:style>
  <w:style w:type="paragraph" w:styleId="NoteHeading">
    <w:name w:val="Note Heading"/>
    <w:basedOn w:val="Normal"/>
    <w:next w:val="Normal"/>
    <w:link w:val="a8"/>
    <w:uiPriority w:val="99"/>
    <w:unhideWhenUsed/>
    <w:qFormat/>
    <w:rsid w:val="00ec2cce"/>
    <w:pPr>
      <w:jc w:val="center"/>
    </w:pPr>
    <w:rPr>
      <w:rFonts w:ascii="ＭＳ Ｐ明朝" w:hAnsi="ＭＳ Ｐ明朝" w:eastAsia="ＭＳ Ｐ明朝"/>
      <w:sz w:val="24"/>
      <w:szCs w:val="24"/>
    </w:rPr>
  </w:style>
  <w:style w:type="paragraph" w:styleId="Closing">
    <w:name w:val="Closing"/>
    <w:basedOn w:val="Normal"/>
    <w:link w:val="aa"/>
    <w:uiPriority w:val="99"/>
    <w:unhideWhenUsed/>
    <w:qFormat/>
    <w:rsid w:val="00ec2cce"/>
    <w:pPr>
      <w:jc w:val="right"/>
    </w:pPr>
    <w:rPr>
      <w:rFonts w:ascii="ＭＳ Ｐ明朝" w:hAnsi="ＭＳ Ｐ明朝" w:eastAsia="ＭＳ Ｐ明朝"/>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LibreOffice/7.1.8.1$Windows_X86_64 LibreOffice_project/e1f30c802c3269a1d052614453f260e49458c82c</Application>
  <AppVersion>15.0000</AppVersion>
  <Pages>1</Pages>
  <Words>383</Words>
  <Characters>383</Characters>
  <CharactersWithSpaces>401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2026-01-21T01:59:00Z</dcterms:created>
  <dc:creator>平井　康世</dc:creator>
  <dc:description/>
  <dc:language>ja-JP</dc:language>
  <cp:lastModifiedBy/>
  <dcterms:modified xsi:type="dcterms:W3CDTF">2026-03-18T19:40:04Z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