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414A" w:rsidRDefault="00B20EA9" w:rsidP="00C645AB">
      <w:pPr>
        <w:overflowPunct w:val="0"/>
        <w:spacing w:line="280" w:lineRule="exact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000000"/>
          <w:spacing w:val="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-426720</wp:posOffset>
                </wp:positionV>
                <wp:extent cx="831215" cy="367665"/>
                <wp:effectExtent l="3175" t="1905" r="381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A62" w:rsidRPr="0028206D" w:rsidRDefault="00350A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5.5pt;margin-top:-33.6pt;width:65.4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rdsw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" filled="f" stroked="f">
                <v:textbox inset="5.85pt,.7pt,5.85pt,.7pt">
                  <w:txbxContent>
                    <w:p w:rsidR="00350A62" w:rsidRPr="0028206D" w:rsidRDefault="00350A6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705AC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社会資本総合整備計画（</w:t>
      </w:r>
      <w:r w:rsidR="0028206D" w:rsidRPr="00EB3F3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地域住宅計画</w:t>
      </w:r>
      <w:r w:rsidR="00705AC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）</w:t>
      </w:r>
      <w:r w:rsidR="00C3414A" w:rsidRPr="00EB3F3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の事後評価</w:t>
      </w:r>
      <w:r w:rsidR="00760396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報告シート</w:t>
      </w:r>
    </w:p>
    <w:p w:rsidR="00B62522" w:rsidRPr="00B62522" w:rsidRDefault="00B62522" w:rsidP="00637CF3">
      <w:pPr>
        <w:overflowPunct w:val="0"/>
        <w:spacing w:line="20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u w:val="wave"/>
        </w:rPr>
      </w:pPr>
    </w:p>
    <w:tbl>
      <w:tblPr>
        <w:tblStyle w:val="a5"/>
        <w:tblW w:w="9781" w:type="dxa"/>
        <w:tblInd w:w="108" w:type="dxa"/>
        <w:tblLook w:val="01E0" w:firstRow="1" w:lastRow="1" w:firstColumn="1" w:lastColumn="1" w:noHBand="0" w:noVBand="0"/>
      </w:tblPr>
      <w:tblGrid>
        <w:gridCol w:w="1985"/>
        <w:gridCol w:w="7796"/>
      </w:tblGrid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B3F36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B3F3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１.</w:t>
            </w:r>
            <w:r w:rsidR="0076039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事後評価を実施した</w:t>
            </w:r>
            <w:r w:rsidR="00705AC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社会資本総合整備計画（</w:t>
            </w:r>
            <w:r w:rsidRPr="00EB3F3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地域住宅計画</w:t>
            </w:r>
            <w:r w:rsidR="00705AC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）</w:t>
            </w:r>
          </w:p>
        </w:tc>
      </w:tr>
      <w:tr w:rsidR="00F915FA" w:rsidRPr="00F915FA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①計画の名称</w:t>
            </w:r>
          </w:p>
        </w:tc>
        <w:tc>
          <w:tcPr>
            <w:tcW w:w="7796" w:type="dxa"/>
            <w:tcBorders>
              <w:top w:val="single" w:sz="6" w:space="0" w:color="auto"/>
              <w:right w:val="single" w:sz="6" w:space="0" w:color="auto"/>
            </w:tcBorders>
          </w:tcPr>
          <w:p w:rsidR="00325922" w:rsidRPr="00325922" w:rsidRDefault="00325922" w:rsidP="0032592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富士宮市における住宅セーフティネットの構築と住環境の向上</w:t>
            </w:r>
          </w:p>
          <w:p w:rsidR="00F915FA" w:rsidRPr="00E42C98" w:rsidRDefault="00325922" w:rsidP="0032592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(地域住宅計画(防災・安全)）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②都道府県名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325922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静岡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県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③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計画作成主体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325922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</w:t>
            </w:r>
            <w:r w:rsidR="00F915FA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市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④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計画期間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F915FA" w:rsidRPr="00E42C98" w:rsidRDefault="00F915FA" w:rsidP="0032592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平成</w:t>
            </w:r>
            <w:r w:rsid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２３</w:t>
            </w: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年度　～　</w:t>
            </w:r>
            <w:r w:rsid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２７年</w:t>
            </w: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度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F915FA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⑤</w:t>
            </w:r>
            <w:r w:rsidRPr="00F915F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計画の目標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B5741C" w:rsidRDefault="006D6C54" w:rsidP="006D6C54">
            <w:pPr>
              <w:overflowPunct w:val="0"/>
              <w:spacing w:line="280" w:lineRule="exact"/>
              <w:ind w:left="216" w:hangingChars="100" w:hanging="21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D6C5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老朽化した市営住宅外壁・屋上の改修済棟数</w:t>
            </w:r>
          </w:p>
          <w:p w:rsidR="00791E2F" w:rsidRDefault="00791E2F" w:rsidP="00791E2F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770E1E" w:rsidRPr="00E42C98" w:rsidRDefault="00770E1E" w:rsidP="00791E2F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</w:tr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42C98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２.</w:t>
            </w:r>
            <w:r w:rsidR="00760396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事後評価の内容</w:t>
            </w:r>
          </w:p>
        </w:tc>
      </w:tr>
      <w:tr w:rsidR="00770E1E" w:rsidRPr="00F915FA">
        <w:tc>
          <w:tcPr>
            <w:tcW w:w="1985" w:type="dxa"/>
            <w:tcBorders>
              <w:left w:val="single" w:sz="6" w:space="0" w:color="auto"/>
            </w:tcBorders>
          </w:tcPr>
          <w:p w:rsidR="00770E1E" w:rsidRDefault="0034720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⑥実施</w:t>
            </w:r>
            <w:r w:rsidR="00770E1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体制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・時期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770E1E" w:rsidRPr="0057175E" w:rsidRDefault="006D6C54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富士宮市において評価を実施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⑦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事後評価の結果</w:t>
            </w:r>
          </w:p>
        </w:tc>
        <w:tc>
          <w:tcPr>
            <w:tcW w:w="7796" w:type="dxa"/>
            <w:tcBorders>
              <w:right w:val="single" w:sz="6" w:space="0" w:color="auto"/>
            </w:tcBorders>
          </w:tcPr>
          <w:p w:rsidR="006D6C54" w:rsidRPr="00EA5E0A" w:rsidRDefault="00B5741C" w:rsidP="00EA5E0A">
            <w:pPr>
              <w:overflowPunct w:val="0"/>
              <w:spacing w:line="280" w:lineRule="exact"/>
              <w:ind w:left="216" w:hangingChars="100" w:hanging="21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指標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①：</w:t>
            </w:r>
            <w:r w:rsidR="006D6C54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計画期間内に改修が必要な棟数／改修した棟数</w:t>
            </w:r>
          </w:p>
          <w:p w:rsidR="006D6C54" w:rsidRPr="00EA5E0A" w:rsidRDefault="006D6C54" w:rsidP="006D6C54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6D6C54" w:rsidRPr="00EA5E0A" w:rsidRDefault="00B5741C" w:rsidP="00FC7204">
            <w:pPr>
              <w:overflowPunct w:val="0"/>
              <w:spacing w:line="280" w:lineRule="exact"/>
              <w:ind w:left="864" w:hangingChars="400" w:hanging="86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定</w:t>
            </w:r>
            <w:r w:rsidR="00960400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義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  <w:r w:rsidR="00EA5E0A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富士宮市営住宅</w:t>
            </w:r>
            <w:r w:rsid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長寿命化計画において改修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が必要</w:t>
            </w:r>
            <w:r w:rsid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と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位置づけられた</w:t>
            </w:r>
            <w:r w:rsid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住棟数</w:t>
            </w:r>
          </w:p>
          <w:p w:rsidR="00B5741C" w:rsidRPr="00FC7204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7B3F58" w:rsidRPr="00EA5E0A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A5E0A">
              <w:rPr>
                <w:rFonts w:ascii="ＭＳ ゴシック" w:eastAsia="ＭＳ ゴシック" w:hAnsi="ＭＳ ゴシック" w:hint="eastAsia"/>
                <w:color w:val="000000"/>
                <w:w w:val="72"/>
                <w:kern w:val="0"/>
                <w:szCs w:val="21"/>
                <w:fitText w:val="606" w:id="-1514295552"/>
              </w:rPr>
              <w:t>評価方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1"/>
                <w:w w:val="72"/>
                <w:kern w:val="0"/>
                <w:szCs w:val="21"/>
                <w:fitText w:val="606" w:id="-1514295552"/>
              </w:rPr>
              <w:t>法</w:t>
            </w:r>
            <w:r w:rsidR="007B3F58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  <w:p w:rsidR="00B5741C" w:rsidRPr="00EA5E0A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結</w:t>
            </w:r>
            <w:r w:rsidR="00960400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果：従前値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:</w:t>
            </w:r>
            <w:r w:rsidR="006D6C54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０棟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⇒目標値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:</w:t>
            </w:r>
            <w:r w:rsidR="006D6C54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６棟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（</w:t>
            </w:r>
            <w:r w:rsidR="006D6C54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２６</w:t>
            </w:r>
            <w:r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年度）⇒実績値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:</w:t>
            </w:r>
            <w:r w:rsidR="006D6C54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１００</w:t>
            </w:r>
            <w:r w:rsidR="007334D1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％</w:t>
            </w:r>
          </w:p>
          <w:p w:rsidR="00FC7204" w:rsidRDefault="00A9158A" w:rsidP="00FC7204">
            <w:pPr>
              <w:overflowPunct w:val="0"/>
              <w:spacing w:line="280" w:lineRule="exact"/>
              <w:ind w:left="874" w:hangingChars="690" w:hanging="87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542762">
              <w:rPr>
                <w:rFonts w:ascii="ＭＳ ゴシック" w:eastAsia="ＭＳ ゴシック" w:hAnsi="ＭＳ ゴシック" w:hint="eastAsia"/>
                <w:color w:val="000000"/>
                <w:w w:val="60"/>
                <w:kern w:val="0"/>
                <w:szCs w:val="21"/>
                <w:fitText w:val="636" w:id="-1517063936"/>
              </w:rPr>
              <w:t>結果の分</w:t>
            </w:r>
            <w:r w:rsidRPr="00542762">
              <w:rPr>
                <w:rFonts w:ascii="ＭＳ ゴシック" w:eastAsia="ＭＳ ゴシック" w:hAnsi="ＭＳ ゴシック" w:hint="eastAsia"/>
                <w:color w:val="000000"/>
                <w:spacing w:val="15"/>
                <w:w w:val="60"/>
                <w:kern w:val="0"/>
                <w:szCs w:val="21"/>
                <w:fitText w:val="636" w:id="-1517063936"/>
              </w:rPr>
              <w:t>析</w:t>
            </w:r>
            <w:r w:rsidR="001B3C33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  <w:r w:rsidR="00791E2F" w:rsidRPr="00EA5E0A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="006D2313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２３年度に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地域活性化交付金（きめ細やかな交付金）</w:t>
            </w:r>
            <w:r w:rsidR="00350A6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事業で粟倉住宅Ａ棟、月の輪住宅 Ｃ棟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。</w:t>
            </w:r>
          </w:p>
          <w:p w:rsidR="00350A62" w:rsidRDefault="00350A62" w:rsidP="00FC7204">
            <w:pPr>
              <w:overflowPunct w:val="0"/>
              <w:spacing w:line="280" w:lineRule="exact"/>
              <w:ind w:leftChars="400" w:left="1474" w:hangingChars="290" w:hanging="626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２５年度に防災・安全社会資本整備交付金で粟倉住宅Ｈ・Ｉ棟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。</w:t>
            </w:r>
          </w:p>
          <w:p w:rsidR="00FC7204" w:rsidRDefault="00350A62" w:rsidP="00350A62">
            <w:pPr>
              <w:overflowPunct w:val="0"/>
              <w:spacing w:line="280" w:lineRule="exact"/>
              <w:ind w:left="1274" w:hangingChars="590" w:hanging="127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　　２６年度に防災・安全社会資本整備交付金で月の輪住宅Ａ・Ｂ棟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。</w:t>
            </w:r>
          </w:p>
          <w:p w:rsidR="00FC7204" w:rsidRDefault="00FC7204" w:rsidP="00FC7204">
            <w:pPr>
              <w:overflowPunct w:val="0"/>
              <w:spacing w:line="280" w:lineRule="exact"/>
              <w:ind w:leftChars="400" w:left="1258" w:hangingChars="190" w:hanging="41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合計</w:t>
            </w:r>
            <w:r w:rsidR="00350A6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６棟の屋上防水・外壁塗装を計画どおり実施し、実績値６棟で</w:t>
            </w:r>
          </w:p>
          <w:p w:rsidR="00A9158A" w:rsidRPr="00FC7204" w:rsidRDefault="00350A62" w:rsidP="00FC7204">
            <w:pPr>
              <w:overflowPunct w:val="0"/>
              <w:spacing w:line="280" w:lineRule="exact"/>
              <w:ind w:leftChars="400" w:left="1258" w:hangingChars="190" w:hanging="41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１００％となった。</w:t>
            </w:r>
          </w:p>
          <w:p w:rsidR="00791E2F" w:rsidRPr="00EA5E0A" w:rsidRDefault="00791E2F" w:rsidP="00EA5E0A">
            <w:pPr>
              <w:overflowPunct w:val="0"/>
              <w:spacing w:line="280" w:lineRule="exact"/>
              <w:ind w:left="1274" w:hangingChars="590" w:hanging="127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791E2F" w:rsidRPr="00EA5E0A" w:rsidRDefault="00791E2F" w:rsidP="00EA5E0A">
            <w:pPr>
              <w:overflowPunct w:val="0"/>
              <w:spacing w:line="280" w:lineRule="exact"/>
              <w:ind w:left="1274" w:hangingChars="590" w:hanging="127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791E2F" w:rsidRPr="00EA5E0A" w:rsidRDefault="00791E2F" w:rsidP="00EA5E0A">
            <w:pPr>
              <w:overflowPunct w:val="0"/>
              <w:spacing w:line="280" w:lineRule="exact"/>
              <w:ind w:left="1274" w:hangingChars="590" w:hanging="1274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  <w:p w:rsidR="00791E2F" w:rsidRPr="00EA5E0A" w:rsidRDefault="00791E2F" w:rsidP="00791E2F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⑧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結果の公表方法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F915FA" w:rsidRPr="0057175E" w:rsidRDefault="00350A62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ホームページ</w:t>
            </w:r>
          </w:p>
        </w:tc>
      </w:tr>
      <w:tr w:rsidR="00F915FA" w:rsidRPr="00EB3F36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F915FA" w:rsidRPr="00E42C98" w:rsidRDefault="00F915FA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３．</w:t>
            </w:r>
            <w:r w:rsidR="00B62522"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事後評価の結果を踏まえた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今後の住宅施策の取組</w:t>
            </w:r>
            <w:r w:rsidRPr="00E42C9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4"/>
              </w:rPr>
              <w:t>への反映等</w:t>
            </w:r>
          </w:p>
        </w:tc>
      </w:tr>
      <w:tr w:rsidR="00F915FA" w:rsidRPr="00F915FA">
        <w:trPr>
          <w:trHeight w:val="41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F915FA" w:rsidRDefault="00770E1E" w:rsidP="00960400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⑨</w:t>
            </w:r>
            <w:r w:rsidR="007334D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今後の住宅施策の取組</w:t>
            </w:r>
            <w:r w:rsidR="00637CF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への反映</w:t>
            </w:r>
          </w:p>
          <w:p w:rsidR="0013437C" w:rsidRPr="00CB1AF8" w:rsidRDefault="0013437C" w:rsidP="00CB1AF8">
            <w:pPr>
              <w:overflowPunct w:val="0"/>
              <w:spacing w:line="200" w:lineRule="exact"/>
              <w:ind w:left="162" w:hangingChars="100" w:hanging="162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6" w:space="0" w:color="auto"/>
              <w:right w:val="single" w:sz="6" w:space="0" w:color="auto"/>
            </w:tcBorders>
          </w:tcPr>
          <w:p w:rsidR="00350A62" w:rsidRDefault="00350A62" w:rsidP="00350A6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350A6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今回の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事業評価の結果を踏まえ、２８年度からの次期</w:t>
            </w:r>
            <w:r w:rsidR="00553F3E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地域住宅計画において目標を達成できるよう、事業を推進する。</w:t>
            </w:r>
          </w:p>
          <w:p w:rsidR="00553F3E" w:rsidRDefault="00553F3E" w:rsidP="00350A62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１　次期地域住宅計画</w:t>
            </w:r>
          </w:p>
          <w:p w:rsidR="00553F3E" w:rsidRPr="00325922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仮称：</w:t>
            </w:r>
            <w:r w:rsidRP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富士宮市における住宅セーフティネットの構築と住環境の向上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</w:t>
            </w:r>
          </w:p>
          <w:p w:rsidR="00553F3E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32592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   (地域住宅計画(防災・安全)）</w:t>
            </w:r>
          </w:p>
          <w:p w:rsidR="00553F3E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２計画期間</w:t>
            </w:r>
          </w:p>
          <w:p w:rsidR="00553F3E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平成２８年度から平成３２年度</w:t>
            </w:r>
          </w:p>
          <w:p w:rsidR="00553F3E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３目標値</w:t>
            </w:r>
          </w:p>
          <w:p w:rsidR="00553F3E" w:rsidRDefault="00553F3E" w:rsidP="00FC7204">
            <w:pPr>
              <w:overflowPunct w:val="0"/>
              <w:spacing w:line="280" w:lineRule="exact"/>
              <w:ind w:left="432" w:hangingChars="200" w:hanging="432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計画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期間内に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富士宮市営住宅長寿命化計画に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おいて</w:t>
            </w:r>
            <w:r w:rsidRPr="006D6C5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外壁・屋上の改修</w:t>
            </w:r>
            <w:r w:rsidR="00FC720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が必要と位置づけられた住</w:t>
            </w:r>
            <w:r w:rsidRPr="006D6C5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棟数</w:t>
            </w:r>
            <w:r w:rsidR="009E693C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。</w:t>
            </w:r>
          </w:p>
          <w:p w:rsidR="00553F3E" w:rsidRPr="00553F3E" w:rsidRDefault="00553F3E" w:rsidP="00553F3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８棟（集会所１棟含む）</w:t>
            </w:r>
          </w:p>
        </w:tc>
      </w:tr>
      <w:tr w:rsidR="00F915FA" w:rsidRPr="00F915FA"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:rsidR="00F915FA" w:rsidRPr="00076279" w:rsidRDefault="00770E1E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⑩</w:t>
            </w:r>
            <w:r w:rsidR="00F915FA" w:rsidRPr="00076279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796" w:type="dxa"/>
            <w:tcBorders>
              <w:bottom w:val="single" w:sz="6" w:space="0" w:color="auto"/>
              <w:right w:val="single" w:sz="6" w:space="0" w:color="auto"/>
            </w:tcBorders>
          </w:tcPr>
          <w:p w:rsidR="0041458E" w:rsidRPr="00CB1AF8" w:rsidRDefault="00B5741C" w:rsidP="001B3C33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18"/>
                <w:szCs w:val="18"/>
              </w:rPr>
            </w:pPr>
            <w:r w:rsidRPr="00CB1AF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18"/>
                <w:szCs w:val="18"/>
              </w:rPr>
              <w:t>（特記すべき事項があれば記載）</w:t>
            </w:r>
          </w:p>
        </w:tc>
      </w:tr>
    </w:tbl>
    <w:p w:rsidR="00802F4B" w:rsidRDefault="00802F4B" w:rsidP="00802F4B">
      <w:pPr>
        <w:overflowPunct w:val="0"/>
        <w:spacing w:line="20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u w:val="wave"/>
        </w:rPr>
      </w:pPr>
    </w:p>
    <w:p w:rsidR="00B62522" w:rsidRPr="00705ACA" w:rsidRDefault="007B17E0" w:rsidP="00DB4A94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  <w:u w:val="wave"/>
        </w:rPr>
      </w:pPr>
      <w:r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※この事後評価は別添の</w:t>
      </w:r>
      <w:r w:rsidR="00705ACA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社会資本総合整備計画（</w:t>
      </w:r>
      <w:r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地域住宅計画</w:t>
      </w:r>
      <w:r w:rsidR="00705ACA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）</w:t>
      </w:r>
      <w:r w:rsidR="00B62522" w:rsidRPr="00705AC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u w:val="wave"/>
        </w:rPr>
        <w:t>について行ったものである。</w:t>
      </w:r>
    </w:p>
    <w:sectPr w:rsidR="00B62522" w:rsidRPr="00705ACA" w:rsidSect="00637CF3">
      <w:headerReference w:type="default" r:id="rId8"/>
      <w:pgSz w:w="11906" w:h="16838" w:code="9"/>
      <w:pgMar w:top="851" w:right="1134" w:bottom="567" w:left="1134" w:header="851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62" w:rsidRDefault="00350A62">
      <w:r>
        <w:separator/>
      </w:r>
    </w:p>
  </w:endnote>
  <w:endnote w:type="continuationSeparator" w:id="0">
    <w:p w:rsidR="00350A62" w:rsidRDefault="0035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62" w:rsidRDefault="00350A62">
      <w:r>
        <w:separator/>
      </w:r>
    </w:p>
  </w:footnote>
  <w:footnote w:type="continuationSeparator" w:id="0">
    <w:p w:rsidR="00350A62" w:rsidRDefault="0035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2" w:rsidRPr="0071187D" w:rsidRDefault="00350A62" w:rsidP="00765A42">
    <w:pPr>
      <w:overflowPunct w:val="0"/>
      <w:ind w:right="975"/>
      <w:textAlignment w:val="baseline"/>
      <w:rPr>
        <w:rFonts w:ascii="ＭＳ ゴシック" w:eastAsia="ＭＳ ゴシック" w:hAnsi="ＭＳ ゴシック"/>
        <w:color w:val="000000"/>
        <w:spacing w:val="2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73C46"/>
    <w:multiLevelType w:val="hybridMultilevel"/>
    <w:tmpl w:val="6390174E"/>
    <w:lvl w:ilvl="0" w:tplc="D6169A1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31"/>
    <w:rsid w:val="00012806"/>
    <w:rsid w:val="00016B22"/>
    <w:rsid w:val="00037A29"/>
    <w:rsid w:val="00066FEC"/>
    <w:rsid w:val="00076279"/>
    <w:rsid w:val="000E15C4"/>
    <w:rsid w:val="000E3F88"/>
    <w:rsid w:val="000E422E"/>
    <w:rsid w:val="00123EAE"/>
    <w:rsid w:val="00130C83"/>
    <w:rsid w:val="0013437C"/>
    <w:rsid w:val="0014462F"/>
    <w:rsid w:val="00174076"/>
    <w:rsid w:val="00187EB5"/>
    <w:rsid w:val="00193BDE"/>
    <w:rsid w:val="001A0965"/>
    <w:rsid w:val="001B3C33"/>
    <w:rsid w:val="001B6E29"/>
    <w:rsid w:val="001F3A55"/>
    <w:rsid w:val="00202522"/>
    <w:rsid w:val="00265932"/>
    <w:rsid w:val="00270AFA"/>
    <w:rsid w:val="00277323"/>
    <w:rsid w:val="0028206D"/>
    <w:rsid w:val="00294DF2"/>
    <w:rsid w:val="00294F15"/>
    <w:rsid w:val="002B51BD"/>
    <w:rsid w:val="002C71E2"/>
    <w:rsid w:val="002D1D83"/>
    <w:rsid w:val="002D6DBE"/>
    <w:rsid w:val="002F1B2D"/>
    <w:rsid w:val="00302182"/>
    <w:rsid w:val="00325922"/>
    <w:rsid w:val="00331A38"/>
    <w:rsid w:val="0033674F"/>
    <w:rsid w:val="00345F82"/>
    <w:rsid w:val="00346B48"/>
    <w:rsid w:val="0034720A"/>
    <w:rsid w:val="00350A62"/>
    <w:rsid w:val="00356949"/>
    <w:rsid w:val="0036269A"/>
    <w:rsid w:val="00365FC5"/>
    <w:rsid w:val="00390D20"/>
    <w:rsid w:val="003C7CDC"/>
    <w:rsid w:val="003E716B"/>
    <w:rsid w:val="00403506"/>
    <w:rsid w:val="0041458E"/>
    <w:rsid w:val="00444A10"/>
    <w:rsid w:val="004672AD"/>
    <w:rsid w:val="00473D90"/>
    <w:rsid w:val="0048764E"/>
    <w:rsid w:val="00487B38"/>
    <w:rsid w:val="004B5DB4"/>
    <w:rsid w:val="00542762"/>
    <w:rsid w:val="00553F3E"/>
    <w:rsid w:val="0057175E"/>
    <w:rsid w:val="005A41CD"/>
    <w:rsid w:val="005A70CF"/>
    <w:rsid w:val="005B13D2"/>
    <w:rsid w:val="005B6E5F"/>
    <w:rsid w:val="005C22D6"/>
    <w:rsid w:val="005C4968"/>
    <w:rsid w:val="00602B3F"/>
    <w:rsid w:val="00611C23"/>
    <w:rsid w:val="00617FA8"/>
    <w:rsid w:val="00624BB2"/>
    <w:rsid w:val="00632910"/>
    <w:rsid w:val="006331F2"/>
    <w:rsid w:val="00637CF3"/>
    <w:rsid w:val="006C282A"/>
    <w:rsid w:val="006D2313"/>
    <w:rsid w:val="006D6C54"/>
    <w:rsid w:val="006E73A8"/>
    <w:rsid w:val="006F2F15"/>
    <w:rsid w:val="006F6BA7"/>
    <w:rsid w:val="006F7DDE"/>
    <w:rsid w:val="00705ACA"/>
    <w:rsid w:val="0071187D"/>
    <w:rsid w:val="007334D1"/>
    <w:rsid w:val="0074531B"/>
    <w:rsid w:val="007465E1"/>
    <w:rsid w:val="0075170D"/>
    <w:rsid w:val="00753922"/>
    <w:rsid w:val="00760396"/>
    <w:rsid w:val="007623C2"/>
    <w:rsid w:val="00765A42"/>
    <w:rsid w:val="00770E1E"/>
    <w:rsid w:val="00791E2F"/>
    <w:rsid w:val="007B17E0"/>
    <w:rsid w:val="007B1D70"/>
    <w:rsid w:val="007B3F58"/>
    <w:rsid w:val="007C43F5"/>
    <w:rsid w:val="007F6126"/>
    <w:rsid w:val="00802F4B"/>
    <w:rsid w:val="00816781"/>
    <w:rsid w:val="0082120E"/>
    <w:rsid w:val="008311AD"/>
    <w:rsid w:val="00831D4A"/>
    <w:rsid w:val="0083539B"/>
    <w:rsid w:val="0086666B"/>
    <w:rsid w:val="008736AF"/>
    <w:rsid w:val="00882621"/>
    <w:rsid w:val="00895F2D"/>
    <w:rsid w:val="008F588D"/>
    <w:rsid w:val="00912AA8"/>
    <w:rsid w:val="00960400"/>
    <w:rsid w:val="00985DE4"/>
    <w:rsid w:val="009A0C0A"/>
    <w:rsid w:val="009E693C"/>
    <w:rsid w:val="009F41BC"/>
    <w:rsid w:val="00A249EF"/>
    <w:rsid w:val="00A35D27"/>
    <w:rsid w:val="00A61B9F"/>
    <w:rsid w:val="00A7558D"/>
    <w:rsid w:val="00A9158A"/>
    <w:rsid w:val="00AA2362"/>
    <w:rsid w:val="00AC6D95"/>
    <w:rsid w:val="00B07C41"/>
    <w:rsid w:val="00B20EA9"/>
    <w:rsid w:val="00B269CE"/>
    <w:rsid w:val="00B3186F"/>
    <w:rsid w:val="00B5741C"/>
    <w:rsid w:val="00B62522"/>
    <w:rsid w:val="00B96880"/>
    <w:rsid w:val="00BA2F19"/>
    <w:rsid w:val="00C01106"/>
    <w:rsid w:val="00C3414A"/>
    <w:rsid w:val="00C61A30"/>
    <w:rsid w:val="00C645AB"/>
    <w:rsid w:val="00C72B83"/>
    <w:rsid w:val="00C822A1"/>
    <w:rsid w:val="00CB1AF8"/>
    <w:rsid w:val="00CD2A07"/>
    <w:rsid w:val="00CF3A58"/>
    <w:rsid w:val="00D06F5F"/>
    <w:rsid w:val="00D2030B"/>
    <w:rsid w:val="00D2654F"/>
    <w:rsid w:val="00D35727"/>
    <w:rsid w:val="00D703C1"/>
    <w:rsid w:val="00D763A4"/>
    <w:rsid w:val="00D77C5A"/>
    <w:rsid w:val="00DB32FC"/>
    <w:rsid w:val="00DB4A94"/>
    <w:rsid w:val="00DD7422"/>
    <w:rsid w:val="00DF5A74"/>
    <w:rsid w:val="00DF758A"/>
    <w:rsid w:val="00E02949"/>
    <w:rsid w:val="00E2102C"/>
    <w:rsid w:val="00E42C98"/>
    <w:rsid w:val="00E46693"/>
    <w:rsid w:val="00E67C31"/>
    <w:rsid w:val="00E87C4C"/>
    <w:rsid w:val="00EA2A21"/>
    <w:rsid w:val="00EA5E0A"/>
    <w:rsid w:val="00EA72B9"/>
    <w:rsid w:val="00EB3F36"/>
    <w:rsid w:val="00EB6CC2"/>
    <w:rsid w:val="00EF5BC0"/>
    <w:rsid w:val="00F12359"/>
    <w:rsid w:val="00F14428"/>
    <w:rsid w:val="00F915FA"/>
    <w:rsid w:val="00F94BE7"/>
    <w:rsid w:val="00F97DBF"/>
    <w:rsid w:val="00FB6A47"/>
    <w:rsid w:val="00FC2ED0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6FE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4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E3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6FE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66FE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4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E3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1360DBE6.dotm</Template>
  <TotalTime>99</TotalTime>
  <Pages>1</Pages>
  <Words>758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番号</vt:lpstr>
      <vt:lpstr>                                                        番号</vt:lpstr>
    </vt:vector>
  </TitlesOfParts>
  <Company>国土交通省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番号</dc:title>
  <dc:creator>行政情報システム室</dc:creator>
  <cp:lastModifiedBy>井出　泰弘</cp:lastModifiedBy>
  <cp:revision>10</cp:revision>
  <cp:lastPrinted>2015-09-25T07:23:00Z</cp:lastPrinted>
  <dcterms:created xsi:type="dcterms:W3CDTF">2015-03-25T05:16:00Z</dcterms:created>
  <dcterms:modified xsi:type="dcterms:W3CDTF">2015-09-25T07:23:00Z</dcterms:modified>
</cp:coreProperties>
</file>